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«РВК-Воронеж» (далее – Общество) обратилось в Арбитражный суд Воронежской области с иском к обществу с ограниченной ответственностью «Воронежская галантерейная мануфактура» (далее – Компания) о взыскании 4 064 562 рублей 54 копеек задолженности за поставку холодной питьевой воды, прием, транспортировку сточных вод за период с 14.11.2014 по 13.11.2017. Решением Арбитражного суда Воронежской области от 26.05.2021 (с учетом определения об исправлении опечаток от 26.05.2021), оставленным без изменения постановлением Девятнадцатого арбитражного апелляционного суда от 25.10.2021 и постановлением Арбитражного суда Поволжского округа от 07.02.2022, с Компании в пользу Общества взыскано 3 942 414 рублей 66 копеек основного долга; в удовлетворении остальной части иска отказано. 2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в пределах установленного предельного срока, изложенные Компанией причины признаны судом уважительными, данное ходатайство подлежит удовлетворению на основании части 2 статьи 291.2 АПК РФ. Принимая во внимание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«Воронежская галантерейная мануфактура». Срок подачи кассационной жалобы на решение Арбитражного суда Воронежской области от 26.05.2021, постановление Девятнадцатого арбитражного апелляционного суда от 25.10.2021 и постановление Арбитражного суда Поволжского округа от 07.02.2022 по делу № А14-14163/2018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