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Брянской области от 11.12.2020 с предпринимателя в пользу общества взыскано 7079 руб. 65 коп. задолженности, в удовлетворении остальной части иска отказано; распределены расходы по уплате государственной пошлины. Постановлением Двадцатого арбитражного апелляционного суда от 08.09.2021 решение суда первой инстанции отменено в части отказа в удовлетворении иска и распределения расходов по уплате государственной пошлины; иск удовлетворен, с предпринимателя в пользу общества взыскано 31 342 руб. 22 коп. долга; распределены расходы по уплате государственной пошлины. Постановлением Арбитражного суда Центрального округа от 17.01.2022 постановление суда апелляционной инстанции оставлено без изменения. В кассационной жалобе, поданной в Верховный Суд Российской Федерации, предприниматель просит отменить постановления судов апелляционной инстанции и округа как принятые с нарушением норм права и оставить в силе решение суда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установив, что истец (региональный оператор) оказал предпринимателю в спорный период на условиях типового договора услуги по обращению с твердыми коммунальными отходами, последний претензий истцу не предъявил, оказанные услуги не оплатил, проверив и признав верным расчет истца, руководствуясь статьями 426 , 435 , 437 , 438 , 779 Гражданского кодекса Российской Федерации, положениями Федерального закона от 24.06.1998 № 89-ФЗ «Об отходах производства и потребления», Правил коммерческого учета объема и (или) массы твердых коммунальных отходов, утвержденных постановлением Правительства Российской Федерации от 03.06.2016 № 505, Правил обращения с твердыми коммунальными отходами и формой типового договора на оказание услуг по обращению с твердыми коммунальными отходами, утвержденных постановлением Правительства Российской Федерации от 12.11.2016 № 1156, суд апелляционной инстанции пришел к выводу о наличии оснований для удовлетворения иска, с чем впоследствии согласился суд округа. Доводы заявителя, сводящиеся к несогласию с произведенным расчетом стоимости оказанных услуг, были предметом рассмотрения апелляционного и окружного судов и получили правовую оценку. Доводы кассационной жалобы не опровергают приведенные выводы судов, направлены на переоценку обстоятельств дела, установленных судами, и не подтверждают существенных нарушений судами норм материального и процессуального права, повлиявших на исход дела.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АО "Чистая планета" (подробнее) Ответчики: ИП Решетнев Анатолий Васильевич (подробнее) Иные лица: Администрация г. стародуба Брянской области (подробнее) Администрация Стародубского муниципального округа (подробнее) ГБУ "Брянскоблтехинвентаризация" (подробнее) Главное управление МЧС России по Брянской области (подробнее) Двадцатый Арбитражный апелляционный суд (подробнее) Межрайонная инспекция Федеральной налоговой службы №8 по Брянской области (подробнее) ООО "Стандарт" (подробнее) Управление Федеральной службы государственной регистрации, кадастра и картографии по Брянской области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