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21.09.2021, оставленным без изменения постановлением Восемнадцатого арбитражного апелляционного суда от 24.11.2021, постановлением Арбитражного суда Уральского округа от 01.02.2022, в удовлетворении заявления отказано. В кассационной жалобе общество просит об отмене судебных актов, ссылаясь на неправомерность продажи доли в праве на земельный участок сельскохозяйственного назначения на закрытых торгах, отсутствие оценки недобросовестности арбитражного управляющего при проведении торгов.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2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порядок реализации доли в праве общей долевой собственности на земельный участок на закрытых торгах в форме конкурса соответствует утвержденному судом Положению о порядке, сроках и условиях реализации имущества должника, поэтому в силу статей 110, 11, 139, 213.25, 213.26, 213.9 Федерального закона от 26.10.2002 № 127-ФЗ «О несостоятельности (банкротстве)», статей 250, 255 Гражданского кодекса Российской Федерации и практики их применения признали отсутствие оснований для признания торгов недействительными. Довод заявителя о наличии злоупотребления правом со стороны финансового управляющего при проведении торгов был рассмотрен апелляционным судом и мотивированно отклонен.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«Правовой Консалтинг «НОРМА»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