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18.01.2021, оставленным без изменения постановлением Восемнадцатого арбитражного апелляционного суда от 06.12.2021 и постановлением Арбитражного суда Уральского округа от 08.02.2022, в удовлетворении заявления отказано. В кассационной жалобе Самсонова И.А. просит об отмене судебных актов, указывая на формальный подход к рассмотрению заявления.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Выводы судов соответствуют статьям 110, 111, 139, 213.25, 213.26 Федерального закона от 26.10.2002 № 127-ФЗ «О несостоятельности (банкротстве)», статьям 21, 26 Федерального закона от 08.02.1998 № 14-ФЗ «Об обществах с ограниченной ответственностью» и их судебному толкованию. Приведенные в жалобе доводы были предметом рассмотрения судов, учитывались судами и не составляют оснований для пересмотра судебных актов в кассационном порядке Верховным Судом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Самсоновой Ирине Альбертовне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