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07.06.2021, оставленным без изменения постановлением Седьмого арбитражного апелляционного суда от 01.11.2021 и постановлением Арбитражного суда Западно-Сибирского округа от 21.01.2022, в удовлетворении заявления отказано. В кассационной жалобе, поданной в Верховный Суд Российской Федерации, общество просит отменить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выездной налоговой проверки общества за период с 01.01.2015 по 31.12.2016 инспекцией принято решение, доначислено 24 772 362 рубля налога на прибыль организаций и налога на добавленную стоимость (далее - НДС), 6 941 447 рублей 54 копейки пени и 1 282 618 рублей штрафа. Основанием для доначисления налогов послужил вывод налогового органа о необоснованном получении обществом налоговой выгоды в виде отнесения затрат на расходы, уменьшающие налогооблагаемую базу по налогу на прибыль и применения налоговых вычетов по хозяйственным операциям с ООО «Спецтехника», ООО «Триал Трейд», ООО «Прогресс», ООО «Сафари», ООО «Ферум», ООО «Скай Девелопмент» по договорам на выполнение работ и перевозку грузов. Не согласившись с решением инспекции,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создании обществом с заявленными контрагентами формального документооборота, направленного на получение из бюджета необоснованной налоговой выгоды. Судебные инстанции исходили из того, что представленные обществом документы не отвечают установленным требованиям, содержат недостоверные сведения и не подтверждают реальности хозяйственных операций с заявленными в них контрагентами. Как указали суды, работы по дробеструйной обработке изделий, производимые в соответствии с первичной документацией контрагентами ООО «Спецтехника», ООО «Триал Трейд», ООО «Прогресс» и ООО «Сафари» осуществлялись силами налогоплательщика с использованием своих расходных материалов. Кроме того, расходы в 2015, 2016 годах по дробеструйной обработке тележек ГСП и ГПУ весов отражены налогоплательщиком дважды в 3 составе расходов по заработной плате, начисленной своим работникам и в составе расходов на выполнение работ по документам с контрагентами. Помимо этого, спорные контрагенты не обладали трудовыми и материально- техническими ресурсами, необходимыми для выполнения данных работ, заработная плата не выплачивалась, налоги в бюджет фактически не уплачены, движение денежных средств носило транзитный характер. Установив указанные обстоятельства, суды признали решение инспекции законным, с чем согласился суд округа. Доводы заявителя, изложенные в кассационной жалобе, в том числе о реальности хозяйственных операций повторяют позицию общества по спору,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установленными судами фактическими обстоятельствами спора и направлены на переоценку представленных доказательств, что не может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«Инженерный центр «АСИ»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