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Хабаровского края от 10.09.2021, оставленным без изменения постановлением Шестого арбитражного апелляционного суда от 03.12.2021 и постановлением Арбитражного суда Дальневосточного округа от 11.02.2022, процедура реализации имущества должника завершена, должник освобожден от дальнейшего исполнения требований кредиторов. В кассационной жалобе банк просит об отмене судебных актов в части применения правил об освобождении от исполнения обязательств, ссылаясь на ненадлежащую оценку поведения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исследовали и оценили поведение должника в процедурах банкротства и установили условия для применения правил пункта 3 статьи 213.28 Федерального закона от 26.10.2002 № 127-ФЗ «О несостоятельности (банкротстве)» для освобождения от исполнения обязательств. Иная оценка кредитором действий должника противоречит установленным обстоятельствам и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социальному коммерческому банку Приморья «Примсоцбанк»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