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22.09.2021, оставленным без изменения постановлением Второго арбитражного апелляционного суда от 16.12.2021 и постановлением Арбитражного суда Волго-Вятского округа от 03.03.2022, удовлетворено заявление финансового управляющего об утверждении изменений в Положение о порядке, об условиях и о сроках реализации имущества должника. В кассационной жалобе Соколов Н.М. просит об отмене судебных актов, ссылаясь на отсутствие доказательств проведения повторных торгов, влекущее невозможность продажи имущества посредством публичного предложения.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Установив, что торги по продаже имущества должника не состоялись, суды признали необходимость предложенных финансовым управляющим изменений Положения, соответствующих статьям 110, 111, 139, 213.26 Федерального закона от 26.10.2002 № 127-ФЗ «О несостоятельности (банкротстве)» и их судебному толкованию.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