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12.07.2021, оставленным без изменения постановлением Одиннадцатого арбитражного апелляционного суда от 21.10.2021 и постановлением Арбитражного суда Поволжского округа от 27.01.2022, признано обоснованными и включено в третью очередь реестра требований кредиторов должника требование общества «Калита» в размере 8 277 799 рублей. В кассационной жалобе компания просит об отмене судебных актов, ссылаясь на игнорирование транзитного характера денежных операций.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оценки обстоятельств заключения и исполнения договора займа признали основанное на нем требование обоснованным и соответствующим критериям статей 71, 100 Федерального закона от 26.10.2002 № 127-ФЗ «О несостоятельности (банкротстве)» для включения в реестр. Обозначенный компанией характер правоотношений между должником и заявителем не имеет значения при установлении требования к должнику - гражданину.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