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28.07.2021, оставленным без изменения постановлением Девятого арбитражного апелляционного суда от 30.09.2021, в удовлетворении требования отказано. Постановлением Арбитражного суда Московского округа от 26.01.2022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заявленные требования удовлетворить. Исходя из доводов жалобы, дополнения к ней,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и оснований для применения положений части 3.2 статьи 4.1 и статьи 4.1.1 Кодекса Российской Федерации об административных правонарушениях не установлено, суды пришли к выводу, что вынесение нескольких постановлений о назначении административного наказания не нарушило права и законные интересы общества (не повлияло на размер штрафа).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Ссылка на вступление в силу 06.04.2022 Федерального закона от 26.03.2022 № 70-ФЗ «О внесении изменений в Кодекс Российской Федерации об административных правонарушениях», которым в Кодекс Российской Федерации об административных правонарушениях внесена статья 4.1.2, устанавливающая особенности назначения административного наказания в виде административного штрафа являющимся субъектами малого и среднего предпринимательства юридическим лицам, отнесенным к малым предприятиям, в том числе к микропредприятиям, не может служить основанием для отмены судебных актов, поскольку в рассматриваемом случае ответственность общества аналогична ответственности для предпринимателей, а правило о снижении штрафов не действует, если нормой о правонарушении предприниматели в части ответственности приравнены к юридическим лицам. При этом общество не лишено возможности на основании части 2 статьи 1.7 , части 2 статьи 31.7 , статьи 31.8 Кодекса Российской Федерации об административных правонарушениях, с учетом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 обратиться в орган, вынесший постановление о привлечении к административной ответственности, с заявлением о прекращении исполнения оспариваемого постановления полностью или в части при наличии к этому соответствующих оснований.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"ПРОГРЕСС-ЭЛЕКТРО" (подробнее) Ответчики: Инспекция Министерства Российской Федерации по налогам и сборам №13 по Северному административному округу города 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