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06.05.2022 обратился в Верховный Суд Российской Федерации с жалобой на определение судьи Верховного Суда Российской Федерации от 06.04.2022 № 308-ЭС22-2889, решение Арбитражного суда Краснодарского края от 11.05.2021, постановление Пятнадцатого арбитражного апелляционного суда от 18.08.2021 и постановление Арбитражного суда Северо-Кавказского округа от 06.12.2021 по делу № А32-29692/2020,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«Кореновскрыба»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