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Московской области от 15.11.2016 признано обоснованным и подлежащим включению в третью очередь реестра требований кредиторов должника требование компании «К.О. БИОФАРМ С.А.» в размере 42 032 670 рублей 48 копеек. Впоследствии Прокудин Н.В., индивидуальный предприниматель Асеев Вячеслав Вячеславович и закрытое акционерное общество «Вифитех» (далее – общество «Вифитех») обратились в Десятый арбитражный апелляционный суд с апелляционными жалобами на указанное определение суда первой инстанции от 15.11.2016. Определением Десятого арбитражного апелляционного суда от 01.06.2021 отказано в удовлетворении ходатайств о восстановление пропущенного процессуального срока, прекращено производство по апелляционным жалобам. Постановлением Арбитражного суда Московского округа от 20.01.2022 отменено определение апелляционного суда от 01.06.2021 в части прекращения производства по апелляционной жалобе Прокудина Н.В., апелляционная жалоба Прокудина Н.В. на определение суда первой инстанции от 15.11.2016 направлена для рассмотрения в Десятый Арбитражный апелляционный суд, в остальной части определение апелляционного суда от 01.06.2021 оставлено 2 без изменения, оставлена без удовлетворения кассационная жалоба Асеева В.В. и общества «Вифитех». В кассационной жалобе, поданной в Верховный Суд Российской Федерации, заявитель просит отменить определения суда апелляционной инстанции от 01.06.2021 и постановление суда округа от 20.01.2022 в части прекращения производства по жалобе Асеева В.В. и общества «Вифитех», направить вопрос на новое рассмотрение в Десятый арбитражный апелляционный суд.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жалобе Асеева В.В. и общества «Вифитех», апелляционный суд, руководствуясь положениями статей 9 и 259 Арбитражного процессуального кодекса Российской Федерации, пришёл к выводу об отсутствии уважительных причин пропуска указанными лицами процессуального срока на подачу жалобы. Проверяя обоснованность прекращения производства по апелляционным жалобам Асеева В.В. и общества «Вифитех», окружной суд не установил нарушений норм процессуального права, влекущих за собой безусловную отмену указанного определения суда апелляционной инстанции в данной части.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Прокудину Николаю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