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05.05.2022 обратился в Верховный Суд Российской Федерации с жалобой на определение судьи Верховного Суда Российской Федерации от 05.04.2022 № 305-ЭС17-9867 (3) и постановление Арбитражного суда Московского округа от 09.12.2021 по делу № А41-32673/2014 Арбитражного суда Московской области о несостоятельности (банкротстве) общества с ограниченной ответственностью «Риндайл»,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2 С учётом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учёта времени рассмотрения кассационной жалобы судьей Верховного Суда Российской Федерации. В данном случае этот срок истек 06.04.2022. Доводов, обосновывающих уважительность пропуска рассматриваемого срока, заявителем не приведено. С учётом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Балака Андрея Михайловича о восстановлении пропущенного процессуального срока отказать. Жалобу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