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акционер ФИО2 обратился с жалобой на действия (бездействие) конкурсного управляющего должником ФИО1 Определением Арбитражного суда Пензенской области от 29.06.2018 в удовлетворении заявления отказано. Постановлением Одиннадцатого арбитражного апелляционного суда от 29.11.2018, оставленным без изменения постановлением Арбитражного суда Поволжского округа от 13.03.2019, вышеуказанное определение отменено в части отказа в удовлетворении жалобы на действие (бездействие) конкурсного управляющего должником ФИО1, выразившиеся в непредъявлении в Арбитражный суд Пензенской области заявления о возмещении бывшими генеральными директорами должника ФИО3 и ФИО4 убытков в сумме 181 996 000 рублей, причиненных ими в 2014-2015 годах; в указанной части требования признаны обоснованными и удовлетворены. В остальной части определение суда первой инстанции от 29.06.2018 оставлено без изменения. В кассационной жалобе, поданной в Верховный Суд Российской Федерации, заявитель просит отменить постановления апелляционной инстанции и округа в удовлетворённой части требований жалобы,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частично удовлетворяя жалобу акционера должника в оспариваемой части, апелляционный суд, руководствуясь положениями статей 20.3, 60, 129 Федерального закона от 26.10.2002 № 127-ФЗ «О несостоятельности (банкротстве)», исходил из того, что наличие у кредитора права обратиться с заявлением о привлечении к субсидиарной ответственности контролирующих должника лиц не освобождает конкурсного управляющего от исполнения соответствующей обязанности в целях пополнения конкурсной массы должника. С указанными выводами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«ГИДРОМАШ-ГРУПП»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8 октября 2020 г. по делу № А49-7654/2015 Определение от 27 января 2020 г. по делу № А49-7654/2015 Определение от 25 июня 2019 г. по делу № А49-7654/2015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