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31.05.2021, оставленным без изменения постановлением Восемнадцатого арбитражного апелляционного суда от 29.09.2021, требование признано обоснованным в заявленном размере и подлежащим удовлетворению за счет имущества должника, оставшегося после удовлетворения требований кредиторов, включенных в реестр. Постановлением Арбитражного суда Уральского округа от 26.01.2022 определение и постановление апелляционного суда отменены, в удовлетворении заявления общества отказано. В кассационной жалобе общество просит об отмене постановления окружного суда, указывая на представление доказательств предъявления требования в пределах срока действия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неправильное применение судами пункта 6 статьи 367 Гражданского кодекса Российской Федерации и его судебного толкования, поэтому в статей 286, 287 Арбитражного процессуального кодекса Российской Федерации отменил судебные акты, правильно указав, что требование к поручителю, предъявленное за пределами срока действия поручительства, удовлетворению не подлежит. Доводы жалобы опровергаются установленными обстоятельствами и не создают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«Южноуральский лизинговый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