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16.05.2019 дела № А55-34689/2018 и № А55-2967/2019 объединены в одно производство с присвоением объединенному делу № А55-34689/2018. Определением Одиннадцатого арбитражного апелляционного суда от 10.01.2022, оставленным без изменения постановлением Арбитражного суда Поволжского округа от 03.03.2022, апелляционная жалоба Остроухова А.П. на определение от 16.05.2019 возвращена на основании пункта 2 части 1 статьи 264 Арбитражного процессуального кодекса Российской Федерации. В кассационной жалобе Остроухов А.П. просит о пересмотре судебных актов как незаконных. Кассационная жалоба на определение Арбитражного суда Самарской области от 16.05.2019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в отношении возвращения апелляционной жалобы основаны на правовой позиции, содержащейся в пункте 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согласно которой возможность обжалования определения об объединении дел в одно производство в порядке апелляционного производства отдельно от обжалования судебного акта, которым заканчивается рассмотрение дела по существу, не предусмотрена.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Остроухову Александру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