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11.06.2021, оставленным без изменения постановлением Девятого арбитражного апелляционного суда от 21.09.2021, требование учреждения о взыскании судебных расходов удовлетворено частично. Постановлением Арбитражного суда Московского округа от 04.03.2022 определение и постановление апелляционного суда отменены в неудовлетворенной части: с банка взыскано 33 357 рублей 80 копеек судебных расходов. В кассационной жалобе банк просит о пересмотре постановления окружного суда, ссылаясь на отсутствие доказательств несения расходов учреждением и разумности расходов.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Обжалуемое постановление суда округа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действующей судебной практике возмещения судебных издержек. Обстоятельства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