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07.10.2021, оставленным без изменения постановлением Седьмого арбитражного апелляционного суда от 30.12.2021 и постановлением Арбитражного суда Западно-Сибирского округа от 14.03.2022, в удовлетворении заявления отказано. В кассационной жалобе Саналов И.И. просит об отмене судебных актов, ссылаясь на отсутствие оценки экономического смысла обращения взыскания на спорное имущество.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условий для исключения имущества и конкурсной массы,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Приведенные в жалобе доводы рассматривались судами, учтены и не создают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Саналову Игорю Иосифовичу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