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Пермского края от 06.07.2021 процедура реализации имущества гражданина завершена с применением в отношении должника правил об освобождении от дальнейшего исполнения требований кредиторов. Постановлением Семнадцатого арбитражного апелляционного суда от 27.10.2021, оставленным без изменения постановлением Арбитражного суда Уральского округа от 31.01.2022, определение суда от 06.07.2021 изменено: в отношении должника не применены правила об освобождении от дальнейшего исполнения обязательств перед Федеральной налоговой службой в лице Межрайонной инспекции ФНС России № 11 по Пермскому краю. В кассационной жалобе Тибаева Т.В. просит о пересмотре судебных актов апелляционного и окружного судов, ссылаясь на игнорирование непривлечения к административной или уголовной ответственности за налоговое правонарушение и совершение его в бытность индивидуальным предпринимателем.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Приведенные доводы не создают обстоятельств для изменения вывода судов о недопущении применения в отношении должника правил пункта 4 статьи 213.28 Федерального закона от 26.10.2002 № 127-ФЗ «О несостоятельности (банкротстве)» об освобождении от исполнения обязательств.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Тибаевой Татьяне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