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11.01.2022 на основании пункта 3 части 1 статьи 291.5 Арбитражного процессуального кодекса Российской Федерации в связи с пропуском срока на кассационное обжалование и отсутствием ходатайства о его восстановлении. Повторно кассационная жалоба подана заявителем (согласно оттиску почтового штемпеля на конверте) 27.04.2022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А40-215602/2019 является постановление Арбитражного суда Московского округа от 27.10.2021, вступившее в законную силу, согласно части 5 статьи 289 АПК РФ, со дня его принятия – 27.10.2021, следовательно, двухмесячный срок на подачу кассационной жалобы истек 27.12.2021, тогда как жалоба подана 27.04.2022 (в последний день шестимесячного срока). Одновременно с подачей жалобы Дубровой О.В. заявлено ходатайство о восстановлении пропущенного процессуального срока со ссылкой на не зависящие от заявителя причины, содержащие противоречивые сведения. Согласно сведениям, содержащимся в обжалуемом судебном акте, постановление окружного суда вынесено 27.10.2021 по результатам рассмотрения кассационной жалобы, в том числе Дубровой О.В., представитель которой присутствовал в судебном заседании и знал о результатах рассмотрения дела, информация о принятом судебном акте размещена судом кассационной инстанции своевременно – обжалуемое постановление опубликовано в информационно-телекоммуникационной сети «Интернет» 29.10.2021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заявителем не приведено. Указанное заявителем обстоятельство – невозможность своевременно подготовить и подать мотивированную жалобу повторно – не является причиной, не зависящей от лица, обратившегося с жалобой, следовательно, не является уважительной причиной пропуска срока, установленного статьей 291.2 АПК РФ, и не может продлевать процессуальный срок подачи кассационной жалобы в Судебную коллегию Верховного Суда Российской Федерации, поскольку оформление кассационной жалобы и ее своевременная подача зависят исключительно от самого заявителя, при этом первоначальная 3 жалоба была направлена представителем заявителя в Судебную коллегию Верховного Суда Российской Федерации также с пропуском срока.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Дубровой Ольге Викторовне в удовлетворении ходатайства о восстановлении пропущенного процессуального срока подачи жалобы на определение Арбитражного суда города Москвы от 26.03.2021 по делу № А40-215602/2019, постановление Девятого арбитражного апелляционного суда от 29.07.2021 и постановление Арбитражного суда Московского округа от 27.10.2021 по тому делу. Жалобу Дубровой Ольги Викторовны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