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Приморского края от 24.06.2021 в удовлетворении иска отказано. Постановлением Пятого арбитражного апелляционного суда от 08.11.2021 решение суда первой инстанции отменено, иск и удовлетворен. Дополнительным постановлением Пятого арбитражного апелляционного суда от 08.12.2021 с общества в доход федерального бюджета взыскано 200 000 руб. государственной пошлины по иску и 3000 руб. государственной пошлины по апелляционной жалобе. Постановлением Арбитражного суда Дальневосточного округа от 18.02.2022 постановление и дополнительное постановление суда 2 апелляционной инстанции отменены, решение суда первой инстанции оставлено в силе. В кассационной жалобе, поданной в Верховный Суд Российской Федерации, управление, ссылаясь на незаконность постановления суда округа, просит его отменить и оставить в силе постановление и дополнительное постановление суда апелляционной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не установлено. Отказывая в удовлетворении иска, суд первой инстанции, с выводами которого согласился окружной суд, исследовав и оценив представленные в материалы дела доказательства по правилам статьи 71 Арбитражного процессуального кодекса Российской Федерации, руководствуясь статьями 15, 1064 Гражданского кодекса Российской Федерации, положениями Водного кодекса Российской Федерации, Кодекса торгового мореплавания Российской Федерации, Федерального закона от 10.01.2002 № 7-ФЗ «Об охране окружающей среды», исходил из недоказанности управлением факта причинения вреда водному объекту действиями ответчика. Доводы кассационной жалобы не подтверждают существенных нарушений судами первой и кассационной инстанций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Дальневосточного межрегионального управления Федеральной службы по надзору в сфере природопользования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