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14.10.2020 заявленные требования удовлетворены. Определением Пятнадцатого арбитражного апелляционного суда от 14.01.2021 отказано в восстановлении пропущенного срока на подачу апелляционной жалобы в связи с отсутствием уважительных причин пропуска установленного законом срока. Постановлением Арбитражного суда Северо-Кавказского округа от 26.03.2021 решение суда первой инстанции отменено, дело направлено на новое рассмотрение в суд первой инстанции При новом рассмотрении дела решением Арбитражного суда Ростовской области от 06.07.2021, оставленным без изменения постановлением Пятнадцатого арбитражного апелляционного суда от 22.09.2021, в удовлетворении заявленного требования отказано. Постановлением Арбитражного суда Северо-Кавказского округа от 23.01.2022 принятые при новом рассмотрении дела судебные акты изменены, признаны незаконными и отменены оспариваемые постановления в части назначенного административного наказания, размер штрафа снижен до 30 000 рублей. Административный орган не согласен с постановлением суда округа, просит изменить его в части назначенного наказания, признать законным оспариваемые постановления в полном объеме.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статьями 20, 23 Федерального закона от 10.12.1995 № 196-ФЗ «О безопасности дорожного 3 движения», суды пришли к выводу о наличии в действиях предпринимателя состава правонарушений, ответственность за совершение которых предусмотрена частями 2 и 3 статьи 12.31.1 Кодекса Российской Федерации об административных правонарушениях, установив факт перевозки продуктов в отсутствие путевого листа на автомобиль, и признав, что предприниматель не обеспечил обязательное проведение предрейсового медицинского осмотра водителя и предрейсового контроля технического состояния транспортного средства, административным органом соблюдена процедура привлечения предпринимателя к административной ответственности. При этом суд округа изменил решение суда первой инстанции и постановление суда апелляционной инстанции, усмотрев наличие оснований для назначения административного наказания по правилам части 2 статьи 4.4 Кодекса Российской Федерации об административных правонарушениях. Судами установлено, что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отсутствуют. Доводы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Выводы судов не противоречат правовой позиции, изложенной в определении Конституционного Суда Российской Федерации от 29.01.2019 № 234-О, постановлении Верховного Суда Российской Федерации от 13.09.2018 № 31-АД18-14, пункте 24.1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а также Федеральному закону от 26.03.2022 № 70-ФЗ изменившему порядок назначения наказания для лиц, совершивших несколько нарушений. 4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обжалуемого судебного акта в кассационном порядке, в жалобе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