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Ростовской области от 07.09.2021, оставленным без изменения постановлением Пятнадцатого арбитражного апелляционного суда от 31.10.2021 и постановлением Арбитражного суда Северо-Кавказского округа от 18.01.2022, отказано в удовлетворении заявления предпринимателя о принятии обеспечительных мер в виде приостановления действия оспариваемого решения управления и исключения сведений из реестра недобросовестных поставщиков до момента вступления в силу решения суда по настоящему делу. 2 В кассационной жалобе, поданной в Верховный Суд Российской Федерации, предприниматель, ссылаясь на существенное нарушение норм права, просит отменить судебные акты и удовлетворить заявление.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Отказывая в удовлетворении заявления предпринимателя, суд первой инстанции, руководствуясь положениями статей 90, 91 Арбитражного процессуального кодекса Российской Федерации, статьи 104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разъяснениями, изложенными в постановлении Пленума Высшего Арбитражного Суда Российской Федерации от 12.10.2006 № 55 «О применении арбитражными судами обеспечительных мер», пришел к выводу об отсутствии правовых оснований для принятия испрашиваемых обеспечительных мер. Суд исходил из того, что на момент рассмотрения заявления о принятии обеспечительных мер решение управления исполнено и сведения о предпринимателе внесены в реестр недобросовестных поставщиков. Ходатайство о принятии обеспечительной меры об исключении сведений в отношении общества из реестра фактически направлено на удовлетворение требований заявителя до вынесения решения по существу спора. Кроме того, исключение записи может нарушить интересы третьих лиц, в том числе публичные интересы при размещении муниципальных и государственных заказов. При этом включение сведений об обществе в реестр недобросовестных поставщиков не препятствует осуществлению обычной хозяйственной деятельности. Суды апелляционной инстанции и округа поддержали выводы суда первой инстанции. 3 Доводы предпринимателя, изложенные в кассационной жалобе, не опровергают выводы судов, не подтверждают существенных нарушений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на рассмотрение Судебной коллегии Верховного Суда Российской Федерации. На момент рассмотрения кассационной жалобы вступившим в законную силу решением Арбитражного суда Ростовской области от 23.03.2022 в удовлетворении требования предпринимателя о признании недействительным решения управления отказано. Руководствуясь статьями 2916 и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Убушаевой Надежде Очиргоряевне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