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текста указанного определения в абзаце третьем на странице 2 была допущена опечатка в части указания территорий оказания услуг исполнителя по транспортированию ТКО: вместо «на территории муниципального образования Мурманской области – Ленинский административный округ муниципального образования город Мурманск» ошибочно указано «на территориях муниципальных образований Мурманской области - Первомайский административный округ муниципального образования город Мурманск, жилой район Три Ручья, микрорайон Дровяное, жилой район Абрам-Мыс». В соответствии с частью 3 статьи 179 Арбитражного процессуального кодекса Российской Федерации арбитражный суд, принявший решение, по заявлению лица, участвующего в деле, судебного пристава - исполнителя, 2 других исполняющих решение арбитражного суда органа, организации или по своей инициативе вправе исправить допущенные в решении описки, опечатки и арифметические ошибки без изменения его содержания. Данная опечатка является технической, ее исправление не влияет на содержание судебного акта. На основании изложенного, руководствуясь статьями 179,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допущенную в абзаце третьем на странице 2 определения Верховного Суда Российской Федерации от 27.04.2022 № 307-ЭС22-3778 описку (опечатку), а именно: вместо «на территориях муниципальных образований Мурманской области - Первомайский административный округ муниципального образования город Мурманск, жилой район Три Ручья, микрорайон Дровяное, жилой район Абрам-Мыс» следует читать «на территории муниципального образования Мурманской области – Ленинский административный округ муниципального образования город Мурманск».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