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30.04.2022 общество «Деев» посредством электронной системы подачи документов направило в Верховный Суд Российской Федерации указанную кассационную жалобу (зарегистрирована 06.05.2022), содержащую ходатайство о восстановлении пропущенного срока её подачи. Согласно части 2 статьи 117,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заявителя, по ходатайству указанного лица может быть восстановлен при условии, что ходатайство подано не позднее шести месяцев со дня вступления в законную силу обжалуемого судебного акта.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 обоснованности доводов лица, настаивавшего на таком восстановлении, а на заявителя возлагают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2 Соответствующая правовая позиция изложена в постановлении Конституционного Суда Российской Федерации от 17.03.2010 № 6-П. При рассмотрении ходатайства о восстановлении процессуального срока оснований для его удовлетворения не установлено. В обоснование ходатайства заявитель указал на публикацию оспариваемого постановления окружного суда в общедоступном источнике на следующий день после его изготовления. При этом заявитель являлся одним из инициаторов пересмотра судебных актов в суде округа, его представители участвовали в судебном заседании, по результатам проведения которого вынесен обжалуемый судебный акт, нарушений сроков изготовления оспариваемого постановления и публикации его полного текста в общедоступном источнике не допущено, технических описок текст постановления не содержит. Таким образом, о результате рассмотрения окружным судом кассационной жалобы заявителю должно быть известно с 21.02.2022 (дата объявления резолютивной части постановления), полный текст постановления Арбитражного суда Московского округа датирован 28.02.2022 и мог быть в распоряжении заявителя с 01.03.2022 (дата публикации полного текста постановления в электронной картотеке судебных актов арбитражных судов). Заявитель не привел убедительных причин, объективно воспрепятствовавших направлению его кассационной жалобы в Верховный Суд Российской Федерации в установленный статьей 291.2 АПК РФ двухмесячный срок. В силу части 2 статьи 9 АПК РФ лица, участвующие в деле, несут риск наступления последствий несовершения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АПК РФ. С учетом изложенного, оснований для удовлетворения ходатайства не усматривается.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184 и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«Деев» о восстановлении пропущенного срока оставить без удовлетворения. Кассационную жалобу общества с ограниченной ответственностью «Деев» о восстановлении пропущенного срока подачи кассационной жалобы на определение Арбитражного суда города Москвы от 05.07.2021, постановление Девятого арбитражного апелляционного суда от 22.11.2021 и постановление Арбитражного суда Московского округа от 28.02.2022 по делу № А40-193982/2019 возвратить заявителю. Судья Самуйлов С.В.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