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09.07.2021, оставленным без изменения постановлением Девятого арбитражного апелляционного суда от 28.09.2021 и постановлением Арбитражного суда Московского округа от 17.01.2022, с ответчиков в пользу истца взыскано 4 146 147 руб. ущерба, 38 105 руб. 50 коп. судебных расходов по уплате государственной пошлины, в удовлетворении остальной части иска отказано; с предприятия в пользу общества взыскано 97 500 руб. расходов по оплате судебной экспертизы. В кассационной жалобе, поданной в Верховный Суд Российской Федерации, предприятие, ссылаясь на нарушение судами норм материального и процессуального права, просит отменить указанные судебные акты в части взыскания с него ущерба, судебных расходов по оплате государственной пошлины, судебной экспертизы и направить дело в отмененной части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Принимая судебные акты в обжалуемой части, суды,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15 , 1064 , 1080 Гражданского кодекса Российской Федерации, исходили из доказанности обществом совокупности условий, необходимых для возложения на предприятие ответственности по возмещению ущерба в виде стоимости ремонтно-строительных работ поврежденного имущества истца в размере, определенном в соответствии с заключением судебной экспертизы. Изложенные в кассационной жалобе доводы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государственного унитарного предприятия города Москвы «Московский ордена Ленина и ордена Трудового Красного Знамени метрополитен имени В.И. Ленина»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