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Ульяновской области от 27.07.2021, оставленным без изменения постановлением Одиннадцатого арбитражного 2 апелляционного суда от 26.10.2021, иск удовлетворен частично, на подрядчика возложена обязанность в течение десяти дней с момента вступления решения суда в законную силу устранить дефекты системы электрообогрева кровли, желобов и водосточных труб. В удовлетворении остальной части иска отказано. Постановлением Арбитражного суда Поволжского округа от 28.01.2022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состоявшиеся по делу судебные акты изменить в части обязания устранить дефекты системы электрообогрева кровли, желобов и водосточных труб, считая их принятыми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721, 722, 723, 755 Гражданского кодекса Российской Федерации, суды удовлетворили иск частично, установив, что недостатки выполненных работ возникли в пределах гарантийного срока, доказательств надлежащего исполнения принятых на себя обязательств подрядчиком не представлено. Доводы жалобы были предметом исследования судов и мотивированно отклонены, направлены на переоценку доказательств и установление иных 3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