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12.11.2021, оставленным без изменения постановлением Пятого арбитражного апелляционного суда от 22.12.2021, заявление возвращено на основании 2 пункта 1 части 1 статьи 129 Арбитражного процессуального кодекса Российской Федерации. Постановлением Арбитражного суда Дальневосточного округа от 24.02.2022 указанные судебные акты оставлены без изменения. Ясин А.Л. в жалобе просит названные судебные акты отменить, считая, что дело относится к компетенции арбитражного суда.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по доводам жалобы не установлено. Возвращая заявление Ясина А.Л., суд первой инстанции, позицию которого поддержали суды апелляционной инстанции и округа, указал на то, что данный спор не относится к компетенции арбитражного суда, Ясин А.Л. не относится к субъектам спорных экономических отношений, и обратился в арбитражный суд за защитой нарушенного права общества как физическое лицо (гражданин) и не в связи с осуществлением им предпринимательской или иной экономической деятельности. При этом судами учтено, что доказательства обращения с аналогичным заявлением в суд общей юрисдикции, при котором спор не был рассмотрен по существу со ссылкой на отсутствие компетенции соответствующего дела суду общей юрисдикции, что могло бы лишить заявителя реализации предусмотренного законодательством права на судебную защиту, не представлены. 3 Доводы заявителя были предметом рассмотрения судов и получили исчерпывающую правовую оценку. Изложенные в жалобе доводы не являются достаточным основанием для пересмотра судебных актов в кассационном порядке.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