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26.04.2022 обратился в Верховный Суд Российской Федерации с жалобой на определение судьи Верховного Суда Российской Федерации от 28.03.2022 № 304-ЭС22-3763, решение Арбитражного суда Алтайского края от 09.06.2021, постановление Седьмого арбитражного апелляционного суда от 23.08.2021 и постановление Арбитражного суда Западно-Сибирского округа от 15.12.2021 по делу № А03-2309/2021,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«Строительная компания «СтройКомплект»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