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06.07.2021, оставленным без изменения постановлением Семнадцатого арбитражного апелляционного суда от 17.09.2021, в удовлетворении заявления отказано. Арбитражный суд Уральского округа постановлением от 18.01.2022 отменил определение от 06.07.2021 и постановление апелляционного суда от 17.09.2021, направив дело на новое рассмотрение в Арбитражный суд Пермского края. В кассационной жалобе Емельянова Я.В. просит об отмене постановления окружного суда, ссылаясь на нарушение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 установил, что вопреки процессуальной компетенции суды первой и апелляционной инстанций не определили правовое основание заявленного требования, в связи с чем в силу статей 286, 287 Арбитражного процессуального кодекса Российской Федерации признал необходимость нового рассмотрения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Емельяновой Я.В.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