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24.09.2021, оставленным без изменения постановлением Арбитражного суда Волго-Вятского округа от 03.03.2022, в удовлетворении заявления Соколова Н.М. об исправлении описки, допущенной в постановлении Второго арбитражного апелляционного суда от 26.07.2021,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постановления, требуемое Соколовым Н.М., не укладывается в пределы статьи 179 Арбитражного процессуального кодекса Российской Федерации, поэтому судами отказано в ее применении к заявленным обстоятельствам.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