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14.12.2021, оставленным без изменения постановлением Арбитражного суда Волго-Вятского округа от 02.03.2022, в удовлетворении заявления Соколова Н.М. об исправлении описки, допущенной в постановлении Второго арбитражного апелляционного суда от 26.07.2021, отказано. В кассационной жалобе Соколов Н.М. просит отменить судебные акты, ссылаясь на рассмотрение заявления в незаконном составе.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Основание для замены судьи указано в постановлении окружного суди и не создает обозначенного должником нарушения и основания для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