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13.09.2021 отказано в удовлетворении жалобы. Семнадцатый арбитражный апелляционный суд постановлением от 06.12.2021 изменил определение от 13.09.2021 в части: признал не соответствующим закону непринятие управляющим мер к оспариванию договоров купли-продажи от 02.09.2014, 12.11.2014, отстранил управляющего от исполнения обязанностей, возложив на него исполнение обязанностей до утверждения судом иной кандидатуры. Арбитражный суд Уральского округа постановлением от 21.02.2022 постановление апелляционного суда от 06.12.2021 оставил без изменения. В кассационной жалобе Кузнецов Т.И. просит об отмене судебных актов апелляционного и окружного судов, ссылаясь, ссылаясь на разумность и рациональность своего поведения в отношении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оценили деятельность управляющего в отношении собирания конкурсной массы, учитывая в том числе принятие собранием кредиторов решения от 22.06.2021 о ходатайстве перед судом об отстранении управляющего от исполнения обязанностей, в силу статей 20.3, 60, 83, 213.9, 213.25 Федерального закона от 26.10.2002 № 127-ФЗ «О несостоятельности (банкротстве)» и их судебного толкования. Приведенные в жалобе доводы рассмотрены, учтены и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Кузнецову 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