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25.06.2021, оставленным без изменения постановлением Семнадцатого арбитражного апелляционного суда от 06.10.2021 и постановлением Арбитражного суда Уральского округа от 21.01.2022, процедура реализации имущества должника завершена, должник освобожден от дальнейшего исполнения требований кредиторов. В кассационной жалобе Гусев Н.Е.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Гусеву Николаю Ефимовичу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