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04.06.2021, оставленным без изменения постановлением Тринадцатого арбитражного апелляционного суда от 27.09.2021 и постановлением Арбитражного суда Северо-Западного округа от 13.01.2022, Стопскому Д.В. отказано в пересмотре определения от 25.11.2020, которым удовлетворено частично требование открытого акционерного общества «Коммерческий банк «Мастер-Банк» о включении суммы долга как обеспеченной залогом имущества должника в реестр. В кассационной жалобе Стопский Д.В. просит об отмене судебных актов об отказе в пересмотре определения от 25.11.2020, ссылаясь на ненадлежащую оценку заявленных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на существо определения приведенных обстоятельств, необходимого в силу части 2 статьи 311 Арбитражного процессуального кодекса Российской Федерации для пересмотра этого судебного акта. Иная позиция должника в отношении заявленных обстоятельств не создает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Стопскому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