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13.07.2021 в удовлетворении заявления министерства отказано. Постановлением Семнадцатого арбитражного апелляционного суда от 30.09.2021 решение суда первой инстанции отменено, заявленные требования удовлетворены. Арбитражный суд Уральского округа постановлением от 20.01.2022 постановление суда апелляционной инстанции оставил без изменения. В кассационной жалобе, поданной в Верховный Суд Российской Федерации, антимонопольный орган, ссылаясь на существенное нарушение норм материального права, просит отменить постановления судов апелляционной инстанции и округа, оставить в силе решение суда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участника конкурса на право получения свидетельства об осуществлении перевозок по одному или нескольким межмуниципальным маршрутам регулярных перевозок автомобильным транспортом на территории Свердловской области, антимонопольным органом принято решение. Решением управления жалоба признана необоснованной, в действиях министерства (организатор торгов) выявлено нарушение части 2 статьи 24 Федерального закона от 13.07.2018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Закон об организации регулярных перевозок), выразившееся в разработке и утверждении конкурсной документации без учета положения пункта 2 части 1 статьи 23 Закона об организации перевозок в редакции Федерального закона от 29.12.2017 № 480-ФЗ «О внесении изменений в Федеральный закон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Не согласившись с ненормативным правовым актом антимонопольного органа в части пунктов 2-5, министерство обратилось в арбитражный суд. Отказывая в удовлетворения заявления министерства, суд первой инстанции исходил из отсутствия совокупности оснований для признания решения антимонопольного органа в оспариваемой части недействительным, признав обоснованным вывод управления о том, что конкурсная документация разработана и утверждена в нарушение положений действующего законодательства в сфере организации регулярных перевозок. Отменяя решение суда первой инстанции, суд апелляционной инстанции, оценив представленные доказательства, руководствуясь положениями пункта 2 части 1 статьи 23, части 2 статьи 24 Закона об организации регулярных перевозок, пришел к выводу о том, что принятое антимонопольным 3 органом решение в части пунктов 2-5 не соответствует закону и нарушает права и законные интересы заявителя. Суд апелляционной инстанции исходил из того, что положения подпункта «д» пункта 2.6, пунктов 4.8-4.10 конкурсной документации соответствуют пункту 2 части 1 статьи 23 Закона об организации регулярных перевозок в действующей редакции. Судом учтено, что участники открытого конкурса, принимающие на себя обязательство подтвердить в установленные конкурсной документацией сроки наличие на праве собственности или на ином законном основании транспортных средств, предусмотренных заявкой, на момент подачи заявки могут не иметь в собственности или на ином законном основании заявленные транспортные средства, в силу чего указанные документы не могут быть приложены к заявке на участие в открытом конкурсе вместе с гарантийным обязательством. Суд округа поддержал выводы суда апелляционной инстанции. Принимая во внимание изложенное, доводы, изложенные в кассационной жалобе, основаны на неверном толковании норм права, не опровергают выводы судов,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