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02.08.2021, оставленным без изменения постановлениями Семнадцатого арбитражного апелляционного суда от 23.09.2021 и Арбитражного суда Уральского округа от 18.01.2022, в удовлетворении заявленного требования отказано. В жалобе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заявления общества о возможных признаках нарушения антимонопольного законодательства, допущенного при проведении закупок, управлением принято решение об отказе в возбуждении дела о нарушении антимонопольного законодательства, в связи с недоказанностью наличия в действиях третьих лиц признаков нарушения антимонопольного законодательства. Не согласившись с ненормативным правовым актом антимонопольного органа, общество обратилось в арбитражный суд с заявлением о признании его незаконным. Исследовав и оценив представленные в материалы дела доказательства, руководствуясь положениями статей 4, 11, 23, 41.1, 44 Федерального закона от 26.07.2006 № 135-ФЗ «О защите конкуренции», правовой позицией Пленума Верховного Суда Российской Федерации, изложенной в пункте 25 постановления от 04.03.2021 № 2 «О некоторых вопросах, возникающих в связи с применением судами антимонопольного законодательства», суды пришли к выводу о соответствии оспариваемого решения антимонопольного органа действующему законодательству и отсутствии нарушения прав и законных интересов общества. Судебные инстанции исходили из наличия у управления оснований для отказа в возбуждении дела о нарушении антимонопольного законодательства, ввиду отсутствия достаточных доказательств, необходимых для возбуждения дела о нарушении антимонопольного законодательства. При исследовании обстоятельств дела установлено, что третьи лица являются конкурентами, осуществляют деятельность на одном товарном рынке; при участии в торгах используют разные электронные адреса и контакты; их руководителями являлись разные физические лица; доводы заявителя антимонопольным органом проверены в полном объеме; по части аукционов истек срок давности рассмотрения дела о нарушении антимонопольного законодательства. С учетом изложенного, приведенные обществом доводы не свидетельствуют о существенных нарушениях судами норм материального 3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Несогласие с выводами судов, иная оценка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Компания путешествий «Александрия»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