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Октябрьский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309-ЭС22-6041 ОПРЕДЕЛЕНИ Е г. Москва 11 мая 2022 г. Судья Верховного Суда Российской Федерации Антонова М.К., изучив кассационную жалобу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22.06.2021, оставленным без изменения постановлением Восемнадцатого арбитражного апелляционного суда от 13.09.2021 и постановлением Арбитражного суда Уральского округа от 13.01.2022, в удовлетворении заявленного требования отказано. 2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администрацией 17.10.2014 принято постановление № 3724 о проведении аукциона по продаже права на заключение договора аренды земельных участков с кадастровыми номерами 02:57:020604:81, 02:57:020604:105 и 02:57:020604:143 для комплексного освоения в целях малоэтажного жилищного строительства. Согласно протоколу от 27.02.2015 № 4 торги признаны несостоявшимися, единственному участнику - ООО «Стройзаказчик» предложено заключить договор аренды земельных участков на 48 месяцев, сторонами 10.03.2015 заключен договор № РБ-57-17М-2015 аренды указанных земельных участков для комплексного освоения в целях малоэтажного жилищного строительства сроком на 48 месяцев. В соответствии с актом приема передачи от 16.03.2015 к договору аренды земель от 10.03.2015 № РБ-57-17-М-2015 арендодатель передал, а арендатор принял с 16.03.2015 в аренду названные земельные участки. В антимонопольный орган из прокуратуры поступило обращение, содержащее сведения о возможном нарушении антимонопольного законодательства при предоставлении указанных земельных участков в аренду. По результатам рассмотрения дела управлением установлено создание администрацией, комитетом и ООО «Стройзаказчик» антиконкурентного соглашения и вынесено решение от 12.08.2020 № 002/01/16-3383/2019 о признании указанных лиц нарушившими пункт 4 статьи 16 Федерального закона от 26.07.2006 № 135-ФЗ «О защите конкуренции» (далее - Закон о защите конкуренции). Не согласившись с решением управления, администрация, комитет и ООО «Стройзаказчик» обратились в арбитражный суд. Отказывая в удовлетворении заявлений, суды трех инстанций, исследовав и оценив представленные в материалы дела доказательства, руководствуясь положениями Закона о защите конкуренции, Земельного кодекса Российской Федерации, пришли к выводу о том, что оспоренный акт антимонопольного 3 органа соответствует действующему законодательству и не нарушает права и законные интересы заявителя. Судебные инстанции исходили из доказанности антимонопольным органом обстоятельств заключения сторонами антиконкурентного соглашения, что выразилось в выставлении на аукцион права аренды земельных участков в порядке, предусмотренном законом, в случаях предоставления земельных участков для их комплексного освоения в целях жилищного строительства. Указанные действия администрации и комитета ввели потенциальных участников торгов в заблуждение относительно объема обязательств, возлагаемых на победителя торгов. Суды указали, что в извещении о проведении аукциона не была отражена информация о наличии на земельных участках построенных инженерных сетей и частично дорожных проездов, об обеспеченности земельных участков сетями электро-, газо-, водоснабжения, сведения об ограничениях использования земельных участков (санитарно-защитная зона нефтяной скважины). При этом учет затрат на электроснабжение привел к занижению рыночной стоимости права на заключение аренды земельных участков на сумму 625 633 рубля. Установив указанные обстоятельства, суды согласились с выводом антимонопольного органа о том, что договор о комплексном освоении заключен сторонами исключительно с целью прикрытия других сделок, в том числе, сделок на иных условиях для индивидуального жилищного строительства в обход процедуры торгов. Доводы администрации, изложенные в жалобе, являлись предметом рассмотрения судов и им дана надлежащая правовая оценка. Приведенные доводы повторяют позицию администрации по спору, не подтверждают существенных нарушений норм права,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город Октябрьский Республики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