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12.08.2021, оставленным без изменения постановлением Десятого арбитражного апелляционного суда от 21.10.2021 и постановлением Арбитражного суда Московского округа от 13.012022, производство по делу о признании Павлова С.А. несостоятельным (банкротом) прекращено. В кассационной жалобе Павлов С.А. просит об отмене судебных актов, ссылаясь на незаконные нарушающие его права последствия удовлетворения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Факт удовлетворения находящегося в реестре требования установлен судами, поэтому прекращение производства по настоящему делу соответствует закону. Довод должника об иных последствиях удовлетворения включенного в реестр требования противоречит закону,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Павлову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