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Автотранспортная компания «Флагман» (далее – Общество) обратилось в Арбитражный суд Ставропольского края с иском к индивидуальному предпринимателю ФИО1 (далее – ФИО1) о взыскании 3 361 680 рублей ущерба, причиненного утратой груза. Решением Арбитражного суда Ставропольского края от 03.05.2018 иск удовлетворен. При рассмотрении дела в суде апелляционной инстанции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«Ракурс», акционерное общество «Тандер», индивидуальный предприниматель ФИО2 и ФИО3 Постановлением Шестнадцатого арбитражного апелляционного суда от 02.10.2018 решение от 03.05.2018 отменено: принят отказ Общества от требований в части взыскания 2 364 546 рублей 08 копеек ущерба, производство в данной части прекращено; с Гришко Т.Ю. 997 133 рубля 20 копеек ущерба, 22 943 рубля государственной пошлины. В Арбитражный суд Ставропольского края обратился ФИО4 с заявлением о процессуальном правопреемстве истца в связи с заключением со взыскателем договора об уступке права требования от 02.09.2019 № 09/02, предметом которого является задолженность в сумме 1 020 076 рублей 20 копеек. Определением Арбитражного суда Ставропольского края от 31.05.2021, оставленным без изменения постановлением Шестнадцатого арбитражного апелляционного суда от 07.09.2021 и постановлением Арбитражного суда Северо-Кавказского округа от 27.12.2021, заявление о процессуальном правопреемстве удовлетворено.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постановление суда от 23.03.2021 о завершении процедуры реализации имущества ФИО1 вступило в законную силу, в связи с чем, начиная с 23.03.2021, Общество и правопреемник ФИО4 утратили право требования к должнику. Также заявитель ссылается на допущенные судами процессуальные нарушения.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Удовлетворяя заявление о процессуальном правопреемстве, суды руководствовались статьей 48 АПК РФ , статьями 382 , 384 , 388 , 432 Гражданского кодекса Российской Федерации, разъяснениями, изложенными в пунктах 2 и 20 постановления Пленума Верховного Суда Российской Федерации от 21.12.2017 № 54 «О некоторых вопросах о перемене лиц в обязательстве на основании сделки», и исходили из наличия правовых оснований для осуществления в рассматриваемом случае процессуального правопреемства. Суды установили, что договор цессии соответствует требованиям статей 382 - 384 Гражданского кодекса Российской Федерации, основания для признания его недействительным (ничтожным) отсутствуют. Заявителем не представлено доказательств, что уступка права требования совершена по обязательству, в котором личность кредитора имеет существенное значение для должника. Судебные инстанции правомерно отклонили довод о том, что постановление суда от 23.03.2021 о завершении процедуры реализации имущества Гришко Т.Ю. вступило в законную силу, в связи с чем, начиная с 23.03.2021 Общество и его правопреемник – Бжихатлов А.Х. утратили право требования к должнику, поскольку в рамках настоящего дела был рассмотрен иск о взыскании ущерба; требования удовлетворены. До настоящего времени судебное решение не исполнено. Таким образом, судебный акт о взыскании задолженности был принят и вступил в законную силу за 2 года до завершения процедуры реализации имущества ФИО1; замена кредитора по договору не изменяет и не нарушает права и законные интересы должника. Как правомерно отметил суд округа, завершение процедуры реализации имущества в данном конкретном случае не является препятствием для разрешения вопроса и основанием для безусловного отказа в защите прав ФИО4 Предприниматель не доказал, что в деле о банкротстве, действуя добросовестно, он представил сведения о спорной задолженности перед кредитором (пункт 4 статьи 213.28 Федерального закона от 26.10.2002 № 127-ФЗ «О несостоятельности (банкротстве)».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Судьи дела: Чучунова Н.С. (судья) (подробнее) Судебная практика по: Признание договора незаключенным Судебная практика по применению нормы ст. 432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