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«МП «Капитал» обратилось с кассационной жалобой на судебные акты, принятые в порядке упрощенного производства. Частью 3 статьи 291.1 Арбитражного процессуального кодекса Российской Федерации исключена возможность обжалования в Судебную коллегию Верховного Суда Российской Федерации постановления арбитражного суда округа, которым не были отменены или изменены судебные акты, принятые в порядке упрощенного производства. В связи с изложенным производство по кассационной жалобе подлежит прекращению применительно к пункту 1 части 1 статьи 150 Арбитражного процессуального кодекса Российской Федерации. Руководствуясь статьей 184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производство по кассационной жалобе общества с ограниченной ответственностью «МП «Капитал» на решение Арбитражного суда города Москвы от 14.07.2021 по делу № А40-97105/2021, постановление Девятого арбитражного апелляционного суда от 06.09.2021 и постановление Арбитражного суда Московского округа от 12.01.2022 по тому же делу прекратить. Судья Верховного Суда Российской Федерации Н.А. Ксенофонтова Суд: Верховный Суд РФ (подробнее) Истцы: ООО "МП "КАПИТАЛ" (подробнее) Ответчики: АО "ЕДИНАЯ ЭЛЕКТРОННАЯ ТОРГОВАЯ ПЛОЩАДКА"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