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09.09.2021, оставленным без изменения постановлением Девятого арбитражного апелляционного суда от 08.12.2021 и постановлением Арбитражного суда Московского округа от 03.03.2022, заявление удовлетворено. В кассационной жалобе Вайшнорене Е.В. просит о пересмотре судебных актов, ссылаясь на неправильную оценку обстоятельств совершения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заключение оспариваемых взаимосвязанных договоров между заинтересованными лицами на безвозмездной основе с целью прикрытия выведения имущества из под взыскания по долгам, признав эти обстоятельства условиями для недействительности сделок в силу статьи 61.2 Федерального закона от 26.10.2002 № 127-ФЗ «О несостоятельности (банкротстве)» и статей 10, 168 Гражданского кодекса Российской Федерации.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Вайшнорене Елене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