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09.09.2021, оставленным без изменения постановлением Двадцатого арбитражного апелляционного суда от 28.10.2021 и постановлением Арбитражного суда Центрального округа от 02.02.2022, признаны недействительными договоры дарения квартиры от 02.11.2018 и купли-продажи транспортного средства от 14.09.2018, заключенные должником с ФИО3, последняя обязана возвратить полученное по сделкам в конкурсную массу должника. В кассационной жалобе ФИО2 просит об отмене судебных актов, ссылаясь на неправильную оценку обстоятельств заключения оспариваемых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заключение оспариваемых договоров с заинтересованным лицом на безвозмездной основе во вред имеющимся кредиторам, суды признали наличие условий для их недействительности в силу части 2 статьи 61.2 Федерального закона от 26.10.2002 № 127-ФЗ «О несостоятельности (банкротстве)». Иная оценка заявителем обстоятельств спора носит субъективный характер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