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08.06.2021, оставленным без изменения постановлением Пятнадцатого арбитражного апелляционного суда от 05.08.2021, в удовлетворении иска отказано. Постановлением Арбитражного суда Северо-Кавказского округа от 18.01.2021 названные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Отказывая в удовлетворении иска, оценив представленные доказательства, руководствуясь положениями статей 450 , 451 , 702 , 711 , 740 , 746 , 763 , 766 , 767 Гражданского кодекса Российской Федерации, статьи 95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исходили из недоказанности того, что внесение спорных изменений связано с невозможностью исполнения контракта и обусловлено исключительно обстоятельствами, независящими от сторон контракта; отсутствия письменного обоснования изменения (увеличения) цены контракта заказчиком на 30 процентов и необходимого в такой ситуации решения местной администрации об изменение твердой цены контракта при осуществлении закупки для муниципальных нужд; недоказанности того, что увеличение стоимости контракта на 30 процентов вызвано именно обстоятельствами, независящими от каждой из сторон и непосредственно повлекшими какие-либо неотложные (срочные) виды работ (их объем и стоимость), увеличившие цену контракта; с учетом распределения бремени доказывания (статья 65 Арбитражного процессуального кодекса Российской Федерации) общество не заявляло ходатайство о проведении судебной экспертизы. Доводы жалобы были предметом исследования судов и мотивированно отклонены, сводятся к иному толкованию норм действующего законодательства,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