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14.11.2020 исковые требования удовлетворены. На основании указанного решения, вступившего в законную силу, управлению выданы исполнительные листы серии ФС №№ 036653832 и 036653833. Управление обратилось в суд первой инстанции с заявлением о процессуальном правопреемстве и просило заменить должника на акционерное общество «К24» (далее – АО «К24»). Определением Арбитражного суда города Санкт-Петербурга и Ленинградской области от 03.08.2021, оставленным без изменения постановлением Тринадцатого арбитражного апелляционного суда от 26.11.2021, в удовлетворении указанного заявления отказано. Арбитражный суд Северо-Западного округа постановлением от 17.02.2022 оставил без изменения указанные судебные акты. В кассационной жалобе, поступившей в Верховный Суд Российской Федерации, управление просит отменить указанные судебные акты, заявление удовлетворить в полном объеме. По мнению управления, с момента реорганизации общества все его права и обязанности перешли к обществу с ограниченной ответственностью «К24» (далее – ООО «К24»), а впоследствии к АО «К24».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48 Арбитражного процессуального кодекса Российской Федерации, статьями 57 , 58 , 384 Гражданского кодекса Российской Федерации, суды, исходя из отсутствия правовых оснований считать ООО «К24» правопреемником ответчика по спорным государственным контрактам, пришли к выводу об отсутствии оснований для удовлетворения заявления о процессуальном правопреемстве. При этом суды указали, что права и обязанности по заключенным договорам, не связанным с переданным имуществом, в том числе, по спорным государственным контрактам, к ООО «К24» по передаточному акту от 01.03.2019 не передавались и не перешли; в результате реорганизации общества 10.09.2019 в форме выделения ООО «К24» правоспособность общества не прекратилась до даты его ликвидации 14.07.2020. Несогласие управления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