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16.07.2021, оставленным без изменения постановлением Восемнадцатого арбитражного апелляционного суда от 29.09.2021, в удовлетворении заявленных требований отказано. Постановлением Арбитражного суда Уральского округа от 14.01.2022 указанные судебные акты отменены, дело направлено на новое рассмотрение в арбитражный суд первой инстанции. Фонд и учреждение обратились в Верховный Суд Российской Федерации с кассационными жалобами, в которых просят постановление суда округа отменить, считая его принятым с нарушением норм материального и процессуального права. При изучении доводов жалобы и принятых по делу судебных актов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решение суда первой инстанции и постановление апелляционного суда,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исходил из необходимости рассмотреть спор с учетом позиций, изложенных в оспариваемом постановлении; установить обстоятельства дела, входящие в обязательный предмет доказывания по настоящему делу, как того требуют положения части 2 стать 65 Арбитражного процессуального кодекса Российской Федерации, а именно с учетом всех требований и возражений сторон, в соответствии с подлежащими применению нормами материального права. 3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Заявители в силу части 1 статьи 41 Арбитражного процессуального кодекса Российской Федерации не лишены возможности приводить свои доводы по всем возникающим в ходе рассмотрения дела вопросам, представлять доказательства, а также отстаивать свои позиции доступными процессуальными способами при новом рассмотрении спора. При указанных обстоятельствах доводы жалоб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