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24.06.2021, оставленным без изменения постановлением Пятнадцатого арбитражного апелляционного суда от 23.11.2021, в удовлетворении требований отказано. Постановлением Арбитражного суда Северо-Кавказского округа от 07.02.2022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заявленные требования удовлетворить. По смыслу положений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Частью 2 статьи 9.21 Кодекса Российской Федерации об административных правонарушениях предусмотрена административная ответственность за повторное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доказательства, руководствуясь положениями статьи 26 Федерального закона от 26.03.2003 № 35-ФЗ «Об электроэнергетике», пунктов 2, 3, 9 – 15 Правил недискриминационного доступа к услугам по передаче электрической энергии и оказания этих услуг, утвержденных Постановлением Правительства РФ от 27.12.2004 № 861, суды пришли к выводу о наличии в действиях общества состава правонарушения, предусмотренного частью 2 статьи 9.21 Кодекса Российской Федерации об административных правонарушениях, не установив наличия оснований для направления уведомления о необходимости предоставить дополнительные сведения по изложенным в нем основаниям.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Доводы жалобы были предметом исследования судов и получили исчерпывающую правовую оценку применительно к установленным обстоятельствам.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