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6 мая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Краснодарского края от 20.10.2021, оставленным без изменения постановлением Пятнадцатого арбитражного апелляционного суда от 25.12.2021, в удовлетворении заявления отказано. Постановлением Арбитражного суда Арбитражного суда Северо-Кавказского округа от 09.03.2022 указанные судебные акты оставлены без изменения. В кассационной жалобе общество просит отменить принятые по делу судебные акты как незаконные и необоснованные. Согласно пункту 1 части 7 статьи 2916 Арбитражного процессуального кодекса Российской Федерации по результатам изучения кассационной жалобы, представления судья Верховного Суда Российской Федерации выносит определение об отказе в передаче кассационных жалобы, представления для рассмотрения в судебном заседании Судебной коллегии Верховного Суда Российской Федерации, если изложенные в кассационных жалобе, представлении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и (или) для решения вопроса о присуждении компенсации за нарушение права на судопроизводство в разумный срок, а также если указанные доводы не находят подтверждения в материалах дела. Основания для пересмотра судебных актов в кассационном порядке по доводам жалобы отсутствуют. В удовлетворении требования отказано в связи с пропуском установленного частью 2 статьи 208 Арбитражного процессуального кодекса Российской Федерации срока обращения в суд и отсутствием оснований для его восстановления. При этом суды исходили из того, что постановление административного органа было получено обществом 09.01.2020, в то время как с заявлением об оспаривании указанного постановления общество обратилось только 05.06.2021. Приводимые обществом причины несвоевременного обращения в суд с настоящим заявлением были рассмотрены судами и признаны неуважительными. При этом согласно правовой позиции, высказанной в определении Конституционного Суда Российской Федерации от 18.11.2004 № 367-О, установление в законе сроков для обращения в суд с заявлениями о признании ненормативных правовых актов недействительными, а решений, действий (бездействия) - незаконными, обусловлено необходимостью обеспечить стабильность и определенность административных и иных публичных правоотношений и не может рассматриваться как нарушающее право на судебную защиту. В соответствии с частью 2 статьи 9 Арбитражного процессуального кодекса Российской Федерации участвующие в деле лица несут риск наступления последствий совершения или несовершения ими соответствующих процессуальных действий. Поскольку нарушений судами норм процессуального права при рассмотрении настоящего дела не установлено, оснований для отмены обжалуемых судебных актов не имеется. На основании изложенного и руководствуясь статьями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 Суд: Верховный Суд РФ (подробнее) Судьи дела: Першутов А.Г.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