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иском к государственному бюджетному учреждению города Москвы «Жилищник района Войковский» (далее – Учреждение) об истребовании документов. В обоснование права на иск Предприниматель указал, что погасил задолженность общества с ограниченной ответственностью «Промактив» (далее – Общество) перед Учреждением, в связи чем имеет право запрашивать документы у последнего при наличии между названными лицами соглашения об общем владении строением и долевом участии в расходах по его содержанию и ремонту. Заинтересованность в погашении задолженности Общества истец мотивирует тем, что в отношении учредителя названного юридического лица (ФИО2) ведутся исполнительные производства по взысканию долга в пользу Предпринимателя, а 100% долей названного хозяйствующего субъекта являются имуществом, на которое может быть обращено взыскание. Определением Арбитражного суда города Москвы от 30.06.2021, оставленным без изменения постановлением Девятого арбитражного апелляционного суда от 31.08.2021 и постановлением Арбитражного суда Московского округа от 02.12.2021, принят отказ Предпринимателя от иска в связи с добровольной передачей Учреждением испрашиваемой документации; производство по делу прекращено. Во взыскании судебных расходов истцу отказано. В кассационной жалобе, поданной в Верховный Суд Российской Федерации, заявитель просит отменить состоявшиеся судебные акты в части отказа во взыскании судебных расходов. В обоснование доводов жалобы заявитель указал, что поскольку Учреждение исполнило в добровольном порядке требование Предпринимателя о передаче документов после подачи иска, то судебные расходы должны быть отнесены на ответчика согласно разъяснениям, изложенным в пункте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 1).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 1, суды отказали в отнесении судебных расходов на Учреждение. Суд первой инстанции правомерно указал, что произведя оплату долга за Общество, Предприниматель не заменил данное лицо в договорных правоотношениях. Требование уплаты задолженности, перешедшее к истцу, основано на законе (статьи 313 и 387 Гражданского кодекса Российской Федерации) и реализация этого права не зависит от представления ответчиком испрашиваемых документов.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ГОСУДАРСТВЕННОЕ БЮДЖЕТНОЕ УЧРЕЖДЕНИЕ ГОРОДА МОСКВЫ "ЖИЛИЩНИК РАЙОНА ВОЙКОВСКИЙ"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