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26.04.2022 с ходатайством о восстановлении срока на обжалование. Податель жалобы указывает, что постановление Арбитражного суда Западно-Сибирского округа от 25.02.2022 было официально опубликовано в субботу 26.02.2022, в связи с чем у него отсутствовала возможность узнать о нем своевременно. Согласно частям 1, 2 статьи 291.2 Арбитражного процессуального кодекса Российской Федерации (далее – Кодекс)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Решение, выполненное в форме электронного документа, направляется участвующим в деле лицам посредством размещения в информационно-телекоммуникационной системе «Интернет» не позднее следующего дня после его принятия (часть 1 статьи 177 Кодекса). В рассматриваемом случае окружным судом не допущено отступления от срока направления участвовавшим в деле лицам постановления от 25.02.2022, поэтому субъективное право подателя жалобы на своевременное ознакомление с текстом этого судебного акта не нарушено и основания для исчисления срока на кассационное обжалование его в Верховный Суд Российской Федерации в ином, нежели предусмотрено частью 1 статьи 291.1 Кодекса, порядке не имеется. В связи с отказом в восстановлении срока и подачей документов в электронном виде жалоба оставляется без рассмотрения по существу, а не возвращается подателю. Руководствуясь статьей 184 , частями 1, 2 статьи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Кемеровской области от 28.09.2021, постановление Седьмого арбитражного апелляционного суда от 06.12.2021 и постановление Арбитражного суда Западно-Сибирского округа от 25.02.2022, принятые в деле № А27-29403/2019. Кассационную жалобу не рассматривать по существу.Судья Верховного Суда Российской Федерации Н.А. Ксенофонтова Суд: Верховный Суд РФ (подробнее) Иные лица: НП "Сибирская гильдия антикризисных управляющих" (подробнее) Ф/У Кулак Илья Валериевич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