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федерального государственного унитарного предприятия «Строительно-монтажное управление «Академдальвостокстрой» Дальневосточного отделения Российской академии наук удовлетворить. Предоставить федеральному государственному унитарному предприятию «Строительно-монтажное управление «Академдальвостокстрой» Дальневосточного отделения Российской академии наук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Конкурсный управляющий Моисеенко Геннадий Петрович (подробнее) к/у Моисеенко Геннадий Петрович (подробнее) ФГУП Строительно-монтажное управление "Академдальвостокстрой"Дальневосточного отделения Российской академии наук (подробнее) Ответчики: ФГБУ науки Дальневосточный геологический институт Дальневосточного отделения Российской Академии наук (подробнее) ФГБУ науки Институт проблем морских технологий Дальневосточного отделения Российской академии наук (подробнее) Иные лица: Арбитражный суд Дальневосточного округа (подробнее) КГКУ "Управление землями и имуществом на территории Приморского края" (подробнее) Судьи дела: Чучунова Н.С. (судья) (подробнее) Последние документы по делу: Определение от 5 мая 2022 г. по делу № А51-4729/2020 Определение от 17 марта 2022 г. по делу № А51-4729/2020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